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p>
    <w:p>
      <w:pPr>
        <w:spacing w:after="240"/>
      </w:pPr>
    </w:p>
    <w:p>
      <w:pPr>
        <w:spacing w:after="100"/>
        <w:jc w:val="center"/>
      </w:pPr>
      <w:r>
        <w:rPr>
          <w:b w:val="false"/>
          <w:bCs w:val="false"/>
          <w:i w:val="false"/>
          <w:iCs w:val="false"/>
          <w:color w:val="888888"/>
          <w:sz w:val="20"/>
          <w:szCs w:val="20"/>
        </w:rPr>
        <w:t xml:space="preserve">W H I T E   P A P E R</w:t>
      </w:r>
    </w:p>
    <w:p>
      <w:pPr>
        <w:spacing w:after="120"/>
      </w:pPr>
    </w:p>
    <w:p>
      <w:pPr>
        <w:spacing w:after="100"/>
        <w:jc w:val="center"/>
      </w:pPr>
      <w:r>
        <w:rPr>
          <w:b/>
          <w:bCs/>
          <w:i w:val="false"/>
          <w:iCs w:val="false"/>
          <w:color w:val="1F4E79"/>
          <w:sz w:val="64"/>
          <w:szCs w:val="64"/>
        </w:rPr>
        <w:t xml:space="preserve">Creating Life From Scratch</w:t>
      </w:r>
    </w:p>
    <w:p>
      <w:pPr>
        <w:spacing w:after="120"/>
      </w:pPr>
    </w:p>
    <w:p>
      <w:pPr>
        <w:spacing w:after="100"/>
        <w:jc w:val="center"/>
      </w:pPr>
      <w:r>
        <w:rPr>
          <w:b w:val="false"/>
          <w:bCs w:val="false"/>
          <w:i/>
          <w:iCs/>
          <w:color w:val="2E75B6"/>
          <w:sz w:val="26"/>
          <w:szCs w:val="26"/>
        </w:rPr>
        <w:t xml:space="preserve">A Plain-Language Account of the Most Ambitious Scientific Project</w:t>
      </w:r>
    </w:p>
    <w:p>
      <w:pPr>
        <w:spacing w:after="100"/>
        <w:jc w:val="center"/>
      </w:pPr>
      <w:r>
        <w:rPr>
          <w:b w:val="false"/>
          <w:bCs w:val="false"/>
          <w:i/>
          <w:iCs/>
          <w:color w:val="2E75B6"/>
          <w:sz w:val="26"/>
          <w:szCs w:val="26"/>
        </w:rPr>
        <w:t xml:space="preserve">in Human History — and Why It Might Actually Work</w:t>
      </w:r>
    </w:p>
    <w:p>
      <w:pPr>
        <w:spacing w:after="240"/>
      </w:pPr>
    </w:p>
    <w:p>
      <w:pPr>
        <w:pBdr>
          <w:bottom w:val="single" w:color="CCCCCC" w:sz="2" w:space="1"/>
        </w:pBdr>
        <w:spacing w:before="100" w:after="100"/>
      </w:pPr>
    </w:p>
    <w:p>
      <w:pPr>
        <w:spacing w:after="120"/>
      </w:pPr>
    </w:p>
    <w:p>
      <w:pPr>
        <w:spacing w:after="100"/>
        <w:jc w:val="center"/>
      </w:pPr>
      <w:r>
        <w:rPr>
          <w:b w:val="false"/>
          <w:bCs w:val="false"/>
          <w:i w:val="false"/>
          <w:iCs w:val="false"/>
          <w:color w:val="555555"/>
          <w:sz w:val="20"/>
          <w:szCs w:val="20"/>
        </w:rPr>
        <w:t xml:space="preserve">Developed by Jim Lauletta | Independent Researcher</w:t>
      </w:r>
    </w:p>
    <w:p>
      <w:pPr>
        <w:spacing w:after="100"/>
        <w:jc w:val="center"/>
      </w:pPr>
      <w:r>
        <w:rPr>
          <w:b w:val="false"/>
          <w:bCs w:val="false"/>
          <w:i w:val="false"/>
          <w:iCs w:val="false"/>
          <w:color w:val="888888"/>
          <w:sz w:val="20"/>
          <w:szCs w:val="20"/>
        </w:rPr>
        <w:t xml:space="preserve">With AI-assisted research synthesis (Anthropic Claude)</w:t>
      </w:r>
    </w:p>
    <w:p>
      <w:pPr>
        <w:spacing w:after="100"/>
        <w:jc w:val="center"/>
      </w:pPr>
      <w:r>
        <w:rPr>
          <w:b w:val="false"/>
          <w:bCs w:val="false"/>
          <w:i w:val="false"/>
          <w:iCs w:val="false"/>
          <w:color w:val="888888"/>
          <w:sz w:val="20"/>
          <w:szCs w:val="20"/>
        </w:rPr>
        <w:t xml:space="preserve">March 2026</w:t>
      </w:r>
    </w:p>
    <w:p>
      <w:pPr>
        <w:spacing w:after="120"/>
      </w:pPr>
    </w:p>
    <w:p>
      <w:pPr>
        <w:pBdr>
          <w:bottom w:val="single" w:color="CCCCCC" w:sz="2" w:space="1"/>
        </w:pBdr>
        <w:spacing w:before="100" w:after="100"/>
      </w:pPr>
    </w:p>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"Life is not a molecule, not a genome, not a metabolism. It is a self-stabilizing network of coupled reaction cycles operating above an error threshold. That framing is biochemically correct." — Biochemical peer reviewer</w:t>
            </w:r>
          </w:p>
        </w:tc>
      </w:tr>
    </w:tbl>
    <w:p>
      <w:pPr>
        <w:spacing w:after="240"/>
      </w:pPr>
    </w:p>
    <w:p>
      <w:pPr>
        <w:pStyle w:val="Heading1"/>
        <w:spacing w:before="400" w:after="160"/>
      </w:pPr>
      <w:r>
        <w:rPr>
          <w:b/>
          <w:bCs/>
          <w:color w:val="1F4E79"/>
        </w:rPr>
        <w:t xml:space="preserve">Executive Summary</w:t>
      </w:r>
    </w:p>
    <w:p>
      <w:pPr>
        <w:spacing w:after="180"/>
      </w:pPr>
      <w:r>
        <w:t xml:space="preserve">This white paper describes a scientific program to create life from scratch — starting from pure chemistry, with no biological material of any kind, under conditions that recreate ancient Earth's hydrothermal vent environments.</w:t>
      </w:r>
    </w:p>
    <w:p>
      <w:pPr>
        <w:spacing w:after="180"/>
      </w:pPr>
      <w:r>
        <w:t xml:space="preserve">The project is not science fiction. It has been reviewed by five AI systems, evaluated by a human biochemist, and stress-tested against NASA Exobiology grant criteria. The NASA simulation returned a rating of Very Good to Excellent — High Risk, High Reward. A full grant proposal (NASA ROSES-25 C.5 Exobiology) has been prepared and is awaiting a Principal Investigator with institutional affiliation.</w:t>
      </w:r>
    </w:p>
    <w:p>
      <w:pPr>
        <w:spacing w:after="180"/>
      </w:pPr>
      <w:r>
        <w:t xml:space="preserve">The scientific foundation rests on a remarkable recent discovery: the smallest known living organism on Earth — Candidatus Sukunaarchaeum mirabile — survives with only 189 genes and no independent metabolism whatsoever. It is unambiguously alive. It replicates. It evolves. It simply cannot do any of that without a host organism supplying what it can no longer make itself.</w:t>
      </w:r>
    </w:p>
    <w:p>
      <w:pPr>
        <w:spacing w:after="180"/>
      </w:pPr>
      <w:r>
        <w:t xml:space="preserve">This organism is not a curiosity. It is a proof of concept. It demonstrates that life at its absolute minimum does not require independence, metabolism, or complexity. It requires only four things: heritable information, the ability to copy that information with bounded error, variation, and selection. Everything else is optional.</w:t>
      </w:r>
    </w:p>
    <w:p>
      <w:pPr>
        <w:spacing w:after="180"/>
      </w:pPr>
      <w:r>
        <w:t xml:space="preserve">The project proposes to build a geochemical reactor that provides the chemical support Sukunaarchaeum gets from its host — and then ask whether chemistry alone, given the right conditions, can cross the threshold into something that meets those four criteria. Starting from molecules. No shortcuts.</w:t>
      </w:r>
    </w:p>
    <w:p>
      <w:pPr>
        <w:spacing w:after="180"/>
      </w:pPr>
      <w:r>
        <w:t xml:space="preserve">If it works, it will be the most important scientific result in human history.</w:t>
      </w:r>
    </w:p>
    <w:p>
      <w:pPr>
        <w:pBdr>
          <w:bottom w:val="single" w:color="1F4E79" w:sz="6" w:space="1"/>
        </w:pBdr>
        <w:spacing w:before="200" w:after="200"/>
      </w:pPr>
    </w:p>
    <w:p>
      <w:pPr>
        <w:pStyle w:val="Heading1"/>
        <w:spacing w:before="400" w:after="160"/>
      </w:pPr>
      <w:r>
        <w:rPr>
          <w:b/>
          <w:bCs/>
          <w:color w:val="1F4E79"/>
        </w:rPr>
        <w:t xml:space="preserve">1. The Question Nobody Has Answered</w:t>
      </w:r>
    </w:p>
    <w:p>
      <w:pPr>
        <w:spacing w:after="180"/>
      </w:pPr>
      <w:r>
        <w:t xml:space="preserve">Life exists. We know that. What we do not know — and have never demonstrated — is how chemistry becomes life. How does a collection of molecules, given the right conditions, cross the threshold from interesting chemistry to something that replicates itself, varies, and evolves?</w:t>
      </w:r>
    </w:p>
    <w:p>
      <w:pPr>
        <w:spacing w:after="180"/>
      </w:pPr>
      <w:r>
        <w:t xml:space="preserve">This is not a philosophical question. It is an experimental one. And it has never been answered, because no one has ever succeeded in crossing that threshold deliberately, starting from pure chemistry, in a laboratory.</w:t>
      </w:r>
    </w:p>
    <w:p>
      <w:pPr>
        <w:spacing w:after="180"/>
      </w:pPr>
      <w:r>
        <w:t xml:space="preserve">Every previous attempt has either started with existing biology — taking a living cell and modifying it — or has stopped well short of the threshold, producing interesting molecules but not life. The gap between 'chemistry that produces amino acids' and 'chemistry that produces a self-replicating, evolving system' is the most important gap in all of science. It is the gap this project is designed to cross.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The gap between interesting chemistry and life has never been deliberately crossed. That is what this project attempts.</w:t>
            </w:r>
          </w:p>
        </w:tc>
      </w:tr>
    </w:tbl>
    <w:p>
      <w:pPr>
        <w:pStyle w:val="Heading2"/>
        <w:spacing w:before="280" w:after="120"/>
      </w:pPr>
      <w:r>
        <w:rPr>
          <w:b/>
          <w:bCs/>
          <w:color w:val="2E75B6"/>
        </w:rPr>
        <w:t xml:space="preserve">1.1 Why Now?</w:t>
      </w:r>
    </w:p>
    <w:p>
      <w:pPr>
        <w:spacing w:after="180"/>
      </w:pPr>
      <w:r>
        <w:t xml:space="preserve">Three things have converged in the last few years to make this attempt realistic rather than merely ambitious.</w:t>
      </w:r>
    </w:p>
    <w:p>
      <w:pPr>
        <w:spacing w:after="180"/>
      </w:pPr>
      <w:r>
        <w:t xml:space="preserve">The first is the discovery of Candidatus Sukunaarchaeum mirabile — an organism so minimal that it redefines what life requires. Its existence proves that the destination is achievable: a fully dependent, metabolism-free, 189-gene organism that is nevertheless unambiguously alive. Before this discovery, the minimum requirements for life were theoretical. Now they are empirical.</w:t>
      </w:r>
    </w:p>
    <w:p>
      <w:pPr>
        <w:spacing w:after="180"/>
      </w:pPr>
      <w:r>
        <w:t xml:space="preserve">The second is quantitative progress on the error threshold problem — the central physical barrier between chemistry and life. New experimental results published in 2025 demonstrate that non-enzymatic chemistry can achieve replication fidelity approaching 10⁻⁴ errors per base under the right conditions. This does not solve the problem, but it brings the gap from impossible to difficult. There is a difference between those two things.</w:t>
      </w:r>
    </w:p>
    <w:p>
      <w:pPr>
        <w:spacing w:after="180"/>
      </w:pPr>
      <w:r>
        <w:t xml:space="preserve">The third is the Asgard archaea research published in Nature in March 2026 — two papers simultaneously demonstrating that the ancestor of all complex life was already molecularly sophisticated before the evolutionary event that triggered complexity, and that it lived in oxygen-transitioning geochemical environments very similar to what this project's reactor is designed to recreate. The conditions are not guesswork. They are increasingly well-characterized.</w:t>
      </w:r>
    </w:p>
    <w:p>
      <w:pPr>
        <w:pBdr>
          <w:bottom w:val="single" w:color="1F4E79" w:sz="6" w:space="1"/>
        </w:pBdr>
        <w:spacing w:before="200" w:after="200"/>
      </w:pPr>
    </w:p>
    <w:p>
      <w:pPr>
        <w:pStyle w:val="Heading1"/>
        <w:spacing w:before="400" w:after="160"/>
      </w:pPr>
      <w:r>
        <w:rPr>
          <w:b/>
          <w:bCs/>
          <w:color w:val="1F4E79"/>
        </w:rPr>
        <w:t xml:space="preserve">2. The Organism That Changes Everything</w:t>
      </w:r>
    </w:p>
    <w:p>
      <w:pPr>
        <w:spacing w:after="180"/>
      </w:pPr>
      <w:r>
        <w:t xml:space="preserve">To understand what this project is attempting, you first need to understand Candidatus Sukunaarchaeum mirabile.</w:t>
      </w:r>
    </w:p>
    <w:p>
      <w:pPr>
        <w:spacing w:after="180"/>
      </w:pPr>
      <w:r>
        <w:t xml:space="preserve">It was discovered in 2025 living inside a single-celled host organism called Citharistes regius. It is an archaeon — a member of the domain of life that branched off from bacteria billions of years ago and eventually gave rise, through a remarkable evolutionary merger, to all complex life including us. But Sukunaarchaeum represents the opposite extreme of that evolutionary trajectory: not complexity, but radical simplicity.</w:t>
      </w:r>
    </w:p>
    <w:p>
      <w:pPr>
        <w:spacing w:after="180"/>
      </w:pPr>
      <w:r>
        <w:t xml:space="preserve">Its entire genome is 238,000 base pairs — roughly 189 protein-coding genes. For comparison, the human genome has approximately 20,000 protein-coding genes. Even the simplest free-living bacteria known have around 300–400 genes. Sukunaarchaeum gets by with 189, because it doesn't need what its host provides. No genes for energy production. No genes for making most amino acids. No genes for synthesizing the fatty acids that make cell membranes. It relies entirely on its host for all of that, and contributes only what its host cannot do for itself.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6"/>
              <w:left w:val="single" w:color="1F4E79" w:sz="6"/>
              <w:bottom w:val="single" w:color="1F4E79" w:sz="6"/>
              <w:right w:val="single" w:color="1F4E79" w:sz="6"/>
            </w:tcBorders>
            <w:shd w:fill="F0F7FF" w:val="clear"/>
            <w:tcMar>
              <w:top w:type="dxa" w:w="160"/>
              <w:left w:type="dxa" w:w="240"/>
              <w:bottom w:type="dxa" w:w="160"/>
              <w:right w:type="dxa" w:w="240"/>
            </w:tcMar>
          </w:tcPr>
          <w:p>
            <w:pPr>
              <w:spacing w:after="100"/>
            </w:pPr>
            <w:r>
              <w:rPr>
                <w:b/>
                <w:bCs/>
                <w:color w:val="1F4E79"/>
                <w:sz w:val="22"/>
                <w:szCs w:val="22"/>
              </w:rPr>
              <w:t xml:space="preserve">Sukunaarchaeum by the numbers</w:t>
            </w:r>
          </w:p>
          <w:p>
            <w:pPr>
              <w:spacing w:after="60"/>
            </w:pPr>
            <w:r>
              <w:rPr>
                <w:sz w:val="20"/>
                <w:szCs w:val="20"/>
              </w:rPr>
              <w:t xml:space="preserve">Genome size: 238,000 base pairs (one of the smallest known)</w:t>
            </w:r>
          </w:p>
          <w:p>
            <w:pPr>
              <w:spacing w:after="60"/>
            </w:pPr>
            <w:r>
              <w:rPr>
                <w:sz w:val="20"/>
                <w:szCs w:val="20"/>
              </w:rPr>
              <w:t xml:space="preserve">Protein-coding genes: ~189</w:t>
            </w:r>
          </w:p>
          <w:p>
            <w:pPr>
              <w:spacing w:after="60"/>
            </w:pPr>
            <w:r>
              <w:rPr>
                <w:sz w:val="20"/>
                <w:szCs w:val="20"/>
              </w:rPr>
              <w:t xml:space="preserve">Independent metabolism: None</w:t>
            </w:r>
          </w:p>
          <w:p>
            <w:pPr>
              <w:spacing w:after="60"/>
            </w:pPr>
            <w:r>
              <w:rPr>
                <w:sz w:val="20"/>
                <w:szCs w:val="20"/>
              </w:rPr>
              <w:t xml:space="preserve">Energy production genes: None</w:t>
            </w:r>
          </w:p>
          <w:p>
            <w:pPr>
              <w:spacing w:after="60"/>
            </w:pPr>
            <w:r>
              <w:rPr>
                <w:sz w:val="20"/>
                <w:szCs w:val="20"/>
              </w:rPr>
              <w:t xml:space="preserve">Host dependence: Total — cannot survive outside Citharistes regius</w:t>
            </w:r>
          </w:p>
          <w:p>
            <w:pPr>
              <w:spacing w:after="60"/>
            </w:pPr>
            <w:r>
              <w:rPr>
                <w:sz w:val="20"/>
                <w:szCs w:val="20"/>
              </w:rPr>
              <w:t xml:space="preserve">Status: Unambiguously alive. Replicates. Evolves.</w:t>
            </w:r>
          </w:p>
          <w:p>
            <w:pPr>
              <w:spacing w:after="60"/>
            </w:pPr>
            <w:r>
              <w:rPr>
                <w:sz w:val="20"/>
                <w:szCs w:val="20"/>
              </w:rPr>
              <w:t xml:space="preserve">What it proves: Life at minimum does not require independence or metabolism.</w:t>
            </w:r>
          </w:p>
        </w:tc>
      </w:tr>
    </w:tbl>
    <w:p>
      <w:pPr>
        <w:spacing w:after="120"/>
      </w:pPr>
    </w:p>
    <w:p>
      <w:pPr>
        <w:spacing w:after="180"/>
      </w:pPr>
      <w:r>
        <w:t xml:space="preserve">Here is the key insight this organism provides, stated as plainly as possible: it is not broken. It is not a failed organism or an evolutionary dead end. It is a fully functional living system that has found a stable niche by offloading every metabolic function it doesn't need to its environment — its host. It has been doing this, apparently successfully, for an extremely long time.</w:t>
      </w:r>
    </w:p>
    <w:p>
      <w:pPr>
        <w:spacing w:after="180"/>
      </w:pPr>
      <w:r>
        <w:t xml:space="preserve">This is not unusual in biology once you look for it. Mitochondria — the energy-producing structures inside every cell in your body — were once free-living bacteria that became permanently incorporated into a host cell. They gave up their independence entirely and now exist solely within the cellular environment that supports them. Sukunaarchaeum has done something structurally similar: it lives inside an environment that provides what it can't make, and it contributes what that environment needs from it.</w:t>
      </w:r>
    </w:p>
    <w:p>
      <w:pPr>
        <w:spacing w:after="180"/>
      </w:pPr>
      <w:r>
        <w:t xml:space="preserve">What this means for the project is profound. It means the destination — a minimal living system that depends entirely on its environment for chemical support — is not a theoretical construction. It is a real thing that exists in nature today. The project is not trying to build something unprecedented. It is trying to build something that nature has already demonstrated is possible, using only chemistry and the right conditions.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It's not broken — it's just never had an environment rich enough to not need that support.</w:t>
            </w:r>
          </w:p>
        </w:tc>
      </w:tr>
    </w:tbl>
    <w:p>
      <w:pPr>
        <w:pStyle w:val="Heading2"/>
        <w:spacing w:before="280" w:after="120"/>
      </w:pPr>
      <w:r>
        <w:rPr>
          <w:b/>
          <w:bCs/>
          <w:color w:val="2E75B6"/>
        </w:rPr>
        <w:t xml:space="preserve">2.1 The Wright Brothers Analogy</w:t>
      </w:r>
    </w:p>
    <w:p>
      <w:pPr>
        <w:spacing w:after="180"/>
      </w:pPr>
      <w:r>
        <w:t xml:space="preserve">Sukunaarchaeum is not going into the reactor. This is an important clarification.</w:t>
      </w:r>
    </w:p>
    <w:p>
      <w:pPr>
        <w:spacing w:after="180"/>
      </w:pPr>
      <w:r>
        <w:t xml:space="preserve">The project does not take this organism, extract its DNA, and use it as a starting point. It starts from pure molecules — nucleotides, fatty acids, minerals, gases, water. No biological material of any kind.</w:t>
      </w:r>
    </w:p>
    <w:p>
      <w:pPr>
        <w:spacing w:after="180"/>
      </w:pPr>
      <w:r>
        <w:t xml:space="preserve">Sukunaarchaeum plays the role that birds played for the Wright Brothers. Birds proved that heavier-than-air flight was physically possible — not a fantasy, not a violation of natural law, but a real achievable state. The Wright Brothers studied birds to understand the principles: lift, drag, wing geometry, control surfaces. Then they built something new from scratch that embodied those principles.</w:t>
      </w:r>
    </w:p>
    <w:p>
      <w:pPr>
        <w:spacing w:after="180"/>
      </w:pPr>
      <w:r>
        <w:t xml:space="preserve">Sukunaarchaeum proves that minimal, fully-dependent life is physically possible. The project studies it to understand the principles: minimum gene count, minimum metabolic requirements, minimum informational complexity. Then it builds something new from chemistry that embodies those principles. Not the organism. The principles.</w:t>
      </w:r>
    </w:p>
    <w:p>
      <w:pPr>
        <w:pBdr>
          <w:bottom w:val="single" w:color="1F4E79" w:sz="6" w:space="1"/>
        </w:pBdr>
        <w:spacing w:before="200" w:after="200"/>
      </w:pPr>
    </w:p>
    <w:p>
      <w:pPr>
        <w:pStyle w:val="Heading1"/>
        <w:spacing w:before="400" w:after="160"/>
      </w:pPr>
      <w:r>
        <w:rPr>
          <w:b/>
          <w:bCs/>
          <w:color w:val="1F4E79"/>
        </w:rPr>
        <w:t xml:space="preserve">3. What Life Actually Requires</w:t>
      </w:r>
    </w:p>
    <w:p>
      <w:pPr>
        <w:spacing w:after="180"/>
      </w:pPr>
      <w:r>
        <w:t xml:space="preserve">One of the most important contributions of this project — before a single experiment is run — is establishing a precise, measurable definition of what life requires. This sounds simple. It is not. The scientific community has argued about the definition of life for decades, usually in ways that are more philosophical than experimental.</w:t>
      </w:r>
    </w:p>
    <w:p>
      <w:pPr>
        <w:spacing w:after="180"/>
      </w:pPr>
      <w:r>
        <w:t xml:space="preserve">This project cuts through that by asking a different question: not 'what is life?' but 'what are the minimum experimentally testable conditions that, when met, constitute life?' The answer is four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760"/>
        <w:gridCol w:w="3400"/>
      </w:tblGrid>
      <w:tr>
        <w:tc>
          <w:tcPr>
            <w:tcW w:type="dxa" w:w="22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Criterion</w:t>
            </w:r>
          </w:p>
        </w:tc>
        <w:tc>
          <w:tcPr>
            <w:tcW w:type="dxa" w:w="37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What It Means</w:t>
            </w:r>
          </w:p>
        </w:tc>
        <w:tc>
          <w:tcPr>
            <w:tcW w:type="dxa" w:w="34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How It's Tested</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Heritable information storage</w:t>
            </w:r>
          </w:p>
        </w:tc>
        <w:tc>
          <w:tcPr>
            <w:tcW w:type="dxa" w:w="37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The system must encode information in a polymer sequence that is passed on when the system reproduces</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Next-generation sequencing confirms sequence retention across 20+ replication cycles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Template replication with bounded error</w:t>
            </w:r>
          </w:p>
        </w:tc>
        <w:tc>
          <w:tcPr>
            <w:tcW w:type="dxa" w:w="37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Copying must be accurate enough that the information isn't lost to accumulated errors — Eigen's error threshold</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Per-base error rate measured by sequencing; must cross 10⁻³ before translation emerges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Selection acting on variants</w:t>
            </w:r>
          </w:p>
        </w:tc>
        <w:tc>
          <w:tcPr>
            <w:tcW w:type="dxa" w:w="37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Different sequences must compete, with more functional sequences becoming more prevalent over time</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Population sequencing over 50+ generations confirms selective enrichment of advantageous variants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Self-maintaining boundary</w:t>
            </w:r>
          </w:p>
        </w:tc>
        <w:tc>
          <w:tcPr>
            <w:tcW w:type="dxa" w:w="37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The system must maintain a physical boundary that keeps its chemistry distinct from the environment</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Lipid vesicles confirmed to persist 4+ weeks without continuous precursor addition</w:t>
            </w:r>
          </w:p>
        </w:tc>
      </w:tr>
    </w:tbl>
    <w:p>
      <w:pPr>
        <w:spacing w:after="120"/>
      </w:pPr>
    </w:p>
    <w:p>
      <w:pPr>
        <w:spacing w:after="180"/>
      </w:pPr>
      <w:r>
        <w:t xml:space="preserve">Notice what is not on this list: metabolism, energy production, independence, complexity, a nucleus, proteins, or any specific molecule. These are features of life as we know it today — not requirements for life at its minimum.</w:t>
      </w:r>
    </w:p>
    <w:p>
      <w:pPr>
        <w:spacing w:after="180"/>
      </w:pPr>
      <w:r>
        <w:t xml:space="preserve">Sukunaarchaeum meets all four criteria with no metabolism and total dependence on its host. JCVI-syn3.0, Craig Venter's minimal synthetic cell, meets all four criteria but required an existing cell's machinery to get there. The project aims to meet all four criteria starting from chemistry alone.</w:t>
      </w:r>
    </w:p>
    <w:p>
      <w:pPr>
        <w:spacing w:after="180"/>
      </w:pPr>
      <w:r>
        <w:t xml:space="preserve">The pre-registration commitment — filing these criteria with an independent scientific evaluator before experiments begin — is not bureaucratic caution. It is the scientific integrity mechanism that ensures the project cannot redefine success after the fact. When the criteria are met, the claim is defensible. When they are not, the failure is informative rather than ambiguous.</w:t>
      </w:r>
    </w:p>
    <w:p>
      <w:pPr>
        <w:pBdr>
          <w:bottom w:val="single" w:color="1F4E79" w:sz="6" w:space="1"/>
        </w:pBdr>
        <w:spacing w:before="200" w:after="200"/>
      </w:pPr>
    </w:p>
    <w:p>
      <w:pPr>
        <w:pStyle w:val="Heading1"/>
        <w:spacing w:before="400" w:after="160"/>
      </w:pPr>
      <w:r>
        <w:rPr>
          <w:b/>
          <w:bCs/>
          <w:color w:val="1F4E79"/>
        </w:rPr>
        <w:t xml:space="preserve">4. The Central Barrier: The Error Catastrophe</w:t>
      </w:r>
    </w:p>
    <w:p>
      <w:pPr>
        <w:spacing w:after="180"/>
      </w:pPr>
      <w:r>
        <w:t xml:space="preserve">Of the four criteria, the hardest to meet is the second: replication with bounded error. This is not an engineering challenge. It is a fundamental physical constraint, and understanding it is essential to understanding why this project is difficult and why it is also now more tractable than it has ever been.</w:t>
      </w:r>
    </w:p>
    <w:p>
      <w:pPr>
        <w:spacing w:after="180"/>
      </w:pPr>
      <w:r>
        <w:t xml:space="preserve">The problem was formalized by the physicist Manfred Eigen in 1971 and is known as the error threshold or error catastrophe. It works like this.</w:t>
      </w:r>
    </w:p>
    <w:p>
      <w:pPr>
        <w:spacing w:after="180"/>
      </w:pPr>
      <w:r>
        <w:t xml:space="preserve">When a polymer copies itself without enzymatic help — the situation in early Earth chemistry, and in Stage II of this project — it makes mistakes. The measured error rate for non-enzymatic RNA replication is between 7% and 26% per base. That means for every 100 bases copied, between 7 and 26 of them are wrong.</w:t>
      </w:r>
    </w:p>
    <w:p>
      <w:pPr>
        <w:spacing w:after="180"/>
      </w:pPr>
      <w:r>
        <w:t xml:space="preserve">Eigen showed mathematically that there is a maximum genome length that can be maintained at any given error rate. Above that length, errors accumulate faster than selection can remove them, and the information dissolves into noise. The genome effectively ceases to exist as a coherent entity. This is the error catastrophe.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6"/>
              <w:left w:val="single" w:color="1F4E79" w:sz="6"/>
              <w:bottom w:val="single" w:color="1F4E79" w:sz="6"/>
              <w:right w:val="single" w:color="1F4E79" w:sz="6"/>
            </w:tcBorders>
            <w:shd w:fill="F0F7FF" w:val="clear"/>
            <w:tcMar>
              <w:top w:type="dxa" w:w="160"/>
              <w:left w:type="dxa" w:w="240"/>
              <w:bottom w:type="dxa" w:w="160"/>
              <w:right w:type="dxa" w:w="240"/>
            </w:tcMar>
          </w:tcPr>
          <w:p>
            <w:pPr>
              <w:spacing w:after="100"/>
            </w:pPr>
            <w:r>
              <w:rPr>
                <w:b/>
                <w:bCs/>
                <w:color w:val="1F4E79"/>
                <w:sz w:val="22"/>
                <w:szCs w:val="22"/>
              </w:rPr>
              <w:t xml:space="preserve">The Error Threshold — Why It Matters</w:t>
            </w:r>
          </w:p>
          <w:p>
            <w:pPr>
              <w:spacing w:after="60"/>
            </w:pPr>
            <w:r>
              <w:rPr>
                <w:sz w:val="20"/>
                <w:szCs w:val="20"/>
              </w:rPr>
              <w:t xml:space="preserve">At 10% error rate per base → maximum viable genome: 10 bases</w:t>
            </w:r>
          </w:p>
          <w:p>
            <w:pPr>
              <w:spacing w:after="60"/>
            </w:pPr>
            <w:r>
              <w:rPr>
                <w:sz w:val="20"/>
                <w:szCs w:val="20"/>
              </w:rPr>
              <w:t xml:space="preserve">At 1% error rate per base → maximum viable genome: 100 bases</w:t>
            </w:r>
          </w:p>
          <w:p>
            <w:pPr>
              <w:spacing w:after="60"/>
            </w:pPr>
            <w:r>
              <w:rPr>
                <w:sz w:val="20"/>
                <w:szCs w:val="20"/>
              </w:rPr>
              <w:t xml:space="preserve">At 0.1% (10⁻³) error rate → maximum viable genome: 1,000 bases</w:t>
            </w:r>
          </w:p>
          <w:p>
            <w:pPr>
              <w:spacing w:after="60"/>
            </w:pPr>
            <w:r>
              <w:rPr>
                <w:sz w:val="20"/>
                <w:szCs w:val="20"/>
              </w:rPr>
              <w:t xml:space="preserve">At 0.01% (10⁻⁴) error rate → maximum viable genome: 10,000 bases</w:t>
            </w:r>
          </w:p>
          <w:p>
            <w:pPr>
              <w:spacing w:after="60"/>
            </w:pPr>
            <w:r>
              <w:rPr>
                <w:sz w:val="20"/>
                <w:szCs w:val="20"/>
              </w:rPr>
              <w:t xml:space="preserve"/>
            </w:r>
          </w:p>
          <w:p>
            <w:pPr>
              <w:spacing w:after="60"/>
            </w:pPr>
            <w:r>
              <w:rPr>
                <w:sz w:val="20"/>
                <w:szCs w:val="20"/>
              </w:rPr>
              <w:t xml:space="preserve">Minimum genome for translation machinery: ~500 bases</w:t>
            </w:r>
          </w:p>
          <w:p>
            <w:pPr>
              <w:spacing w:after="60"/>
            </w:pPr>
            <w:r>
              <w:rPr>
                <w:sz w:val="20"/>
                <w:szCs w:val="20"/>
              </w:rPr>
              <w:t xml:space="preserve">Sukunaarchaeum genome: ~238,000 base pairs</w:t>
            </w:r>
          </w:p>
          <w:p>
            <w:pPr>
              <w:spacing w:after="60"/>
            </w:pPr>
            <w:r>
              <w:rPr>
                <w:sz w:val="20"/>
                <w:szCs w:val="20"/>
              </w:rPr>
              <w:t xml:space="preserve"/>
            </w:r>
          </w:p>
          <w:p>
            <w:pPr>
              <w:spacing w:after="60"/>
            </w:pPr>
            <w:r>
              <w:rPr>
                <w:sz w:val="20"/>
                <w:szCs w:val="20"/>
              </w:rPr>
              <w:t xml:space="preserve">The gap: non-enzymatic chemistry supports 10-base genomes.</w:t>
            </w:r>
          </w:p>
          <w:p>
            <w:pPr>
              <w:spacing w:after="60"/>
            </w:pPr>
            <w:r>
              <w:rPr>
                <w:sz w:val="20"/>
                <w:szCs w:val="20"/>
              </w:rPr>
              <w:t xml:space="preserve">Translation requires 500-base genomes.</w:t>
            </w:r>
          </w:p>
          <w:p>
            <w:pPr>
              <w:spacing w:after="60"/>
            </w:pPr>
            <w:r>
              <w:rPr>
                <w:sz w:val="20"/>
                <w:szCs w:val="20"/>
              </w:rPr>
              <w:t xml:space="preserve">Crossing this gap is the central challenge of the project.</w:t>
            </w:r>
          </w:p>
        </w:tc>
      </w:tr>
    </w:tbl>
    <w:p>
      <w:pPr>
        <w:spacing w:after="120"/>
      </w:pPr>
    </w:p>
    <w:p>
      <w:pPr>
        <w:spacing w:after="180"/>
      </w:pPr>
      <w:r>
        <w:t xml:space="preserve">Three mechanisms, each demonstrated experimentally, partially close this gap. Passive thermodynamic correction — exploiting the physical difference in stability between correct and incorrect base pairs — can push error rates toward 10⁻⁴ without any enzymatic help. Peptide-assisted fidelity enhancement has been shown to improve ribozyme activity by up to 15-fold in RNA-peptide systems. Oligonucleotide-catalyzed copying has achieved accuracy sufficient for active ribozymes. None of these alone solves the problem. Together, they provide a plausible pathway.</w:t>
      </w:r>
    </w:p>
    <w:p>
      <w:pPr>
        <w:spacing w:after="180"/>
      </w:pPr>
      <w:r>
        <w:t xml:space="preserve">The critical honest caveat: these mechanisms have each been demonstrated individually under controlled laboratory conditions. Whether they operate simultaneously and additively in a chemically noisy, evolving reactor has never been tested. Testing that assumption — rigorously, quantitatively, under realistic conditions — is what Stage II of this project does. If they work together, the project can proceed. If they don't, that result is itself scientifically significant: it defines exactly where and why non-enzymatic chemistry fails, which informs planetary habitability models for ocean worlds.</w:t>
      </w:r>
    </w:p>
    <w:p>
      <w:pPr>
        <w:spacing w:after="180"/>
      </w:pPr>
      <w:r>
        <w:t xml:space="preserve">A further honest acknowledgment is warranted here. Jack Szostak's laboratory at Harvard — the most productive research group in the world on non-enzymatic replication — has spent decades working on exactly this problem and still encounters hard experimental walls: strand inhibition (where the copied strand clings to its template and blocks further copying), stalled primer extension, and template degradation under the chemical conditions needed for activation. These are not theoretical concerns. They are the actual frontier that the best scientists in the field are currently working at. This project does not claim to have solved these problems. It claims to test them systematically under geochemically realistic conditions — and to produce quantitative data on where and why they occur, which is itself a significant scientific contribution regardless of whether the fidelity threshold is crossed.</w:t>
      </w:r>
    </w:p>
    <w:p>
      <w:pPr>
        <w:pBdr>
          <w:bottom w:val="single" w:color="1F4E79" w:sz="6" w:space="1"/>
        </w:pBdr>
        <w:spacing w:before="200" w:after="200"/>
      </w:pPr>
    </w:p>
    <w:p>
      <w:pPr>
        <w:pStyle w:val="Heading1"/>
        <w:spacing w:before="400" w:after="160"/>
      </w:pPr>
      <w:r>
        <w:rPr>
          <w:b/>
          <w:bCs/>
          <w:color w:val="1F4E79"/>
        </w:rPr>
        <w:t xml:space="preserve">5. The Experimental Roadmap</w:t>
      </w:r>
    </w:p>
    <w:p>
      <w:pPr>
        <w:spacing w:after="180"/>
      </w:pPr>
      <w:r>
        <w:t xml:space="preserve">The project is organized as seven sequential stages, each with pre-defined success criteria and explicit go/no-go gates. Funding the full program requires 8–15 years and $15–40M across multiple grants and institutions. The first three stages — the scope of the initial NASA grant proposal — can be completed in three years for $1.35–2.1M.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200"/>
        <w:gridCol w:w="3160"/>
        <w:gridCol w:w="1000"/>
      </w:tblGrid>
      <w:tr>
        <w:tc>
          <w:tcPr>
            <w:tcW w:type="dxa" w:w="10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Stage</w:t>
            </w:r>
          </w:p>
        </w:tc>
        <w:tc>
          <w:tcPr>
            <w:tcW w:type="dxa" w:w="32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What Happens</w:t>
            </w:r>
          </w:p>
        </w:tc>
        <w:tc>
          <w:tcPr>
            <w:tcW w:type="dxa" w:w="31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What Success Looks Like</w:t>
            </w:r>
          </w:p>
        </w:tc>
        <w:tc>
          <w:tcPr>
            <w:tcW w:type="dxa" w:w="10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Timeline</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 — Reactor</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Build and validate a microfluidic geochemical reactor under Europa/Enceladus analog conditions: 200–500 mV redox gradient, alkaline pH differential, thermal cycling 20–80°C, FeS/FeS₂ mineral surfaces</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Stable reactor operating for 6+ months; vesicle formation confirmed; oligomers forming on mineral surfaces</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 1</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II — Polymer Chemistry</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Test TNA and RNA replication fidelity under reactor conditions; measure whether error rate crosses 10⁻³</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Template-directed replication of 20+ mer sequences at &lt;1% error rate in the reactor environment</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1–2</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III — Protocell Formation</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Encapsulate replicating polymers in lipid vesicles; demonstrate selection acting on encapsulated sequences over 50+ generations</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Stable encapsulation; sequence retention above Eigen threshold; first selective enrichment of advantageous variant</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2–3</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IV — Translation (Future)</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Introduce minimal translation scaffold; evolve genetic code from scratch within the system</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Codon-amino acid assignments emerging through selection; genetic code present</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4–6</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V — Energy Coupling (Future)</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Transition from externally supplied chemical energy to internally coupled PPi-based energy chemistry</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System partially self-sustaining for energy; PPi pools maintained within protocells</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5–8</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VI — Genome Reduction (Future)</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Allow system to evolve toward minimal genome under controlled reactor dependence</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Stable minimal genome in the 189–473 gene range; system meeting all four life criteria</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7–12</w:t>
            </w:r>
          </w:p>
        </w:tc>
      </w:tr>
      <w:tr>
        <w:tc>
          <w:tcPr>
            <w:tcW w:type="dxa" w:w="1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VII — Open Evolution (Future)</w:t>
            </w:r>
          </w:p>
        </w:tc>
        <w:tc>
          <w:tcPr>
            <w:tcW w:type="dxa" w:w="3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Remove constraints and observe; document first open-ended evolution of a created living system</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Heritable variation, selection, and adaptation documented over hundreds of generations</w:t>
            </w:r>
          </w:p>
        </w:tc>
        <w:tc>
          <w:tcPr>
            <w:tcW w:type="dxa" w:w="1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Years 10–15</w:t>
            </w:r>
          </w:p>
        </w:tc>
      </w:tr>
    </w:tbl>
    <w:p>
      <w:pPr>
        <w:spacing w:after="120"/>
      </w:pPr>
    </w:p>
    <w:p>
      <w:pPr>
        <w:spacing w:after="180"/>
      </w:pPr>
      <w:r>
        <w:t xml:space="preserve">Stages I–III are the Phase 1 NASA proposal. They are designed as a complete scientific program that produces significant results regardless of whether subsequent stages are ever funded. The deliverable from Phase 1 alone — a validated geochemical reactor producing stable protocells with encapsulated, selectively replicating polymers — would be the most advanced experimental demonstration of prebiotic chemistry ever achieved.</w:t>
      </w:r>
    </w:p>
    <w:p>
      <w:pPr>
        <w:pBdr>
          <w:bottom w:val="single" w:color="1F4E79" w:sz="6" w:space="1"/>
        </w:pBdr>
        <w:spacing w:before="200" w:after="200"/>
      </w:pPr>
    </w:p>
    <w:p>
      <w:pPr>
        <w:pStyle w:val="Heading1"/>
        <w:spacing w:before="400" w:after="160"/>
      </w:pPr>
      <w:r>
        <w:rPr>
          <w:b/>
          <w:bCs/>
          <w:color w:val="1F4E79"/>
        </w:rPr>
        <w:t xml:space="preserve">6. The Asgard Connection: Why the Timing Is Right</w:t>
      </w:r>
    </w:p>
    <w:p>
      <w:pPr>
        <w:spacing w:after="180"/>
      </w:pPr>
      <w:r>
        <w:t xml:space="preserve">In March 2026 — as this white paper was being written — two landmark papers were published simultaneously in Nature and Nature Microbiology, reporting new findings about the Asgard archaea: the group of microorganisms that are our closest living microbial relatives, and the best available window into what the ancestor of all complex life looked like.</w:t>
      </w:r>
    </w:p>
    <w:p>
      <w:pPr>
        <w:spacing w:after="180"/>
      </w:pPr>
      <w:r>
        <w:t xml:space="preserve">The Asgard archaea were discovered only a decade ago in deep-sea hydrothermal sediments. They are named after Norse mythology — Lokiarchaeota, Heimdallarchaeia, Thorarchaeota — because the first was found near an underwater formation called Loki's Castle. They represent, as far as science can determine, the closest living descendants of the archaeal lineage that eventually gave rise to eukaryotes: every animal, plant, fungus, and human being on Earth.</w:t>
      </w:r>
    </w:p>
    <w:p>
      <w:pPr>
        <w:spacing w:after="180"/>
      </w:pPr>
      <w:r>
        <w:t xml:space="preserve">The first new paper, from Wageningen University led by Thijs Ettema, used AlphaFold to compare protein structures across 400+ Asgard genomes. It found approximately 1,300 proteins previously thought to exist only in eukaryotes — proteins involved in cellular compartmentalization, intracellular transport, and vesicle formation — already present in Asgard archaea. The implication: the molecular toolkit for complexity was assembled before the evolutionary merger that supposedly created complexity. The ancestor was already sophisticated.</w:t>
      </w:r>
    </w:p>
    <w:p>
      <w:pPr>
        <w:spacing w:after="180"/>
      </w:pPr>
      <w:r>
        <w:t xml:space="preserve">The second paper, from Brett Baker's group at the University of Texas at Austin, resolved a long-standing puzzle. The merger theory of eukaryotic origins requires an anaerobic archaeal host to meet an aerobic bacterium. How did they occupy the same environment? Baker's team found that the Asgard lineages most closely related to eukaryotes actually live in oxygen-rich environments — shallow coastal sediments — and carry extensive oxygen metabolism genes. The ancestor was not a strict anaerobe hiding in oxygen-free depths. It was metabolically flexible, living across geochemical gradients.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The transition to complex life didn't require innovating oxygen metabolism from scratch — the building blocks were already there.</w:t>
            </w:r>
          </w:p>
        </w:tc>
      </w:tr>
    </w:tbl>
    <w:p>
      <w:pPr>
        <w:spacing w:after="180"/>
      </w:pPr>
      <w:r>
        <w:t xml:space="preserve">These findings matter for this project in three specific ways.</w:t>
      </w:r>
    </w:p>
    <w:p>
      <w:pPr>
        <w:spacing w:after="180"/>
      </w:pPr>
      <w:r>
        <w:t xml:space="preserve">First, the compartmentalization proteins found in Asgard archaea — the machinery for forming internal vesicles and membrane compartments — predate the nucleus, predate mitochondria, predate everything we associate with complex cells. Compartmentalization is ancient and minimal, not a late innovation. The lipid vesicles in Stage III of this project are not a cartoon simplification of biology. They may be a genuine structural analog of what the Asgard ancestor was already doing billions of years ago.</w:t>
      </w:r>
    </w:p>
    <w:p>
      <w:pPr>
        <w:spacing w:after="180"/>
      </w:pPr>
      <w:r>
        <w:t xml:space="preserve">Second, the redox gradient environment where the relevant Asgard archaea live — oxygen-transitioning, geochemically variable shallow sediments — is structurally similar to what the project's reactor is designed to recreate. The 200–500 mV redox range isn't arbitrary. It maps to the environments where the most important transitions in the history of life actually happened.</w:t>
      </w:r>
    </w:p>
    <w:p>
      <w:pPr>
        <w:spacing w:after="180"/>
      </w:pPr>
      <w:r>
        <w:t xml:space="preserve">Third, the UT Austin paper comes from Brett Baker's lab — an institution in the same university system as UT Dallas, where the project's prospective Principal Investigator is based. This is an active, high-profile research environment producing landmark science directly relevant to this program. That institutional context matters for credibility and for collaboration.</w:t>
      </w:r>
    </w:p>
    <w:p>
      <w:pPr>
        <w:pBdr>
          <w:bottom w:val="single" w:color="1F4E79" w:sz="6" w:space="1"/>
        </w:pBdr>
        <w:spacing w:before="200" w:after="200"/>
      </w:pPr>
    </w:p>
    <w:p>
      <w:pPr>
        <w:pStyle w:val="Heading1"/>
        <w:spacing w:before="400" w:after="160"/>
      </w:pPr>
      <w:r>
        <w:rPr>
          <w:b/>
          <w:bCs/>
          <w:color w:val="1F4E79"/>
        </w:rPr>
        <w:t xml:space="preserve">7. Why NASA Cares: Life Detection Beyond Earth</w:t>
      </w:r>
    </w:p>
    <w:p>
      <w:pPr>
        <w:spacing w:after="180"/>
      </w:pPr>
      <w:r>
        <w:t xml:space="preserve">This project is not just about Earth. It is about answering the question that the entire NASA Astrobiology program exists to answer: what would life look like elsewhere, and how would we recognize it?</w:t>
      </w:r>
    </w:p>
    <w:p>
      <w:pPr>
        <w:spacing w:after="180"/>
      </w:pPr>
      <w:r>
        <w:t xml:space="preserve">The standard life-detection framework assumes that detectable life is metabolically active, produces chemical disequilibrium, and leaves signatures accessible to orbital or flyby instruments. Sukunaarchaeum demolishes this assumption. It produces no detectable metabolic signature. Its only unambiguous biochemical signature is informational — heritable polymer sequences with measurable fidelity.</w:t>
      </w:r>
    </w:p>
    <w:p>
      <w:pPr>
        <w:spacing w:after="180"/>
      </w:pPr>
      <w:r>
        <w:t xml:space="preserve">If minimal life everywhere is informationally defined rather than metabolically defined, the entire biosignature framework needs recalibration. Instruments optimized for detecting metabolites, energy signatures, or chemical disequilibrium may be completely blind to the simplest forms of life. This project provides the experimental ground-truth to know what minimal life looks like chemically, physically, and informationally — and therefore what instruments need to detect it.</w:t>
      </w:r>
    </w:p>
    <w:p>
      <w:pPr>
        <w:pStyle w:val="Heading2"/>
        <w:spacing w:before="280" w:after="120"/>
      </w:pPr>
      <w:r>
        <w:rPr>
          <w:b/>
          <w:bCs/>
          <w:color w:val="2E75B6"/>
        </w:rPr>
        <w:t xml:space="preserve">7.1 Ocean World Connections</w:t>
      </w:r>
    </w:p>
    <w:p>
      <w:pPr>
        <w:spacing w:after="180"/>
      </w:pPr>
      <w:r>
        <w:t xml:space="preserve">The reactor's geochemical parameters are not arbitrary. Each one is explicitly modeled on characterized planetary environments.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560"/>
        <w:gridCol w:w="3000"/>
      </w:tblGrid>
      <w:tr>
        <w:tc>
          <w:tcPr>
            <w:tcW w:type="dxa" w:w="28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Reactor Parameter</w:t>
            </w:r>
          </w:p>
        </w:tc>
        <w:tc>
          <w:tcPr>
            <w:tcW w:type="dxa" w:w="35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Planetary Analog</w:t>
            </w:r>
          </w:p>
        </w:tc>
        <w:tc>
          <w:tcPr>
            <w:tcW w:type="dxa" w:w="30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Mission Connection</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Redox gradient 200–500 mV</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Europa seafloor — water-rock interface chemistry</w:t>
            </w:r>
          </w:p>
        </w:tc>
        <w:tc>
          <w:tcPr>
            <w:tcW w:type="dxa" w:w="3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Europa Clipper (MASPEX, E-THEMIS)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Alkaline pH differential 2–3 units</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Enceladus hydrothermal plume source chemistry</w:t>
            </w:r>
          </w:p>
        </w:tc>
        <w:tc>
          <w:tcPr>
            <w:tcW w:type="dxa" w:w="3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Cassini INMS legacy data (Waite et al., 2017)</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Thermal cycling 20–80°C</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Martian subsurface hydrothermal systems</w:t>
            </w:r>
          </w:p>
        </w:tc>
        <w:tc>
          <w:tcPr>
            <w:tcW w:type="dxa" w:w="3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Mars Science Laboratory (Curiosity)</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FeS/FeS₂ mineral surfaces</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Europa and Mars iron-sulfur mineralogy</w:t>
            </w:r>
          </w:p>
        </w:tc>
        <w:tc>
          <w:tcPr>
            <w:tcW w:type="dxa" w:w="3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Mars 2020 (Perseverance)</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H₂-rich reducing environment</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Enceladus plume composition</w:t>
            </w:r>
          </w:p>
        </w:tc>
        <w:tc>
          <w:tcPr>
            <w:tcW w:type="dxa" w:w="30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Cassini direct sampling</w:t>
            </w:r>
          </w:p>
        </w:tc>
      </w:tr>
    </w:tbl>
    <w:p>
      <w:pPr>
        <w:spacing w:after="120"/>
      </w:pPr>
    </w:p>
    <w:p>
      <w:pPr>
        <w:spacing w:after="180"/>
      </w:pPr>
      <w:r>
        <w:t xml:space="preserve">The reactor is simultaneously a laboratory experiment and a planetary analog environment. Results from Stage I — which geochemical parameters support stable vesicle formation and oligomer synthesis — directly inform habitability models for Europa, Enceladus, and Mars. Every experimental outcome, including failure, teaches something about which environments in the solar system are and are not capable of supporting informational chemistry.</w:t>
      </w:r>
    </w:p>
    <w:p>
      <w:pPr>
        <w:pBdr>
          <w:bottom w:val="single" w:color="1F4E79" w:sz="6" w:space="1"/>
        </w:pBdr>
        <w:spacing w:before="200" w:after="200"/>
      </w:pPr>
    </w:p>
    <w:p>
      <w:pPr>
        <w:pStyle w:val="Heading1"/>
        <w:spacing w:before="400" w:after="160"/>
      </w:pPr>
      <w:r>
        <w:rPr>
          <w:b/>
          <w:bCs/>
          <w:color w:val="1F4E79"/>
        </w:rPr>
        <w:t xml:space="preserve">8. The Review Record</w:t>
      </w:r>
    </w:p>
    <w:p>
      <w:pPr>
        <w:spacing w:after="180"/>
      </w:pPr>
      <w:r>
        <w:t xml:space="preserve">This project has undergone an unusual review process for an independent research proposal: systematic evaluation by five AI systems and a human biochemist, followed by a simulated NASA Exobiology panel assessment. The results are summarized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960"/>
        <w:gridCol w:w="3600"/>
      </w:tblGrid>
      <w:tr>
        <w:tc>
          <w:tcPr>
            <w:tcW w:type="dxa" w:w="18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Reviewer</w:t>
            </w:r>
          </w:p>
        </w:tc>
        <w:tc>
          <w:tcPr>
            <w:tcW w:type="dxa" w:w="39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Key Finding</w:t>
            </w:r>
          </w:p>
        </w:tc>
        <w:tc>
          <w:tcPr>
            <w:tcW w:type="dxa" w:w="36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Critical Concern Raised</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Anthropic Claude</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Conceptually sound; quantitative framework strong</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Bootstrapping problem for translation requires explicit acknowledgment</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Google Gemini</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Literature grounding solid</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Parallel XNA screen logistically unviable — recommended staged decision tree</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xAI Grok</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Identified factual error in Sukunaarchaeum genome size (corrected in v2)</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Error catastrophe treatment initially too optimistic</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Mistral LeChat</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Well-structured presentation</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Quantitative fidelity threshold for peptide enhancement not specified</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Perplexity AI</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Strongest of five AI reviews — most actionable</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Energy coupling treated as late addition; fidelity co-dependence unverified under reactor conditions</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Human Biochemist</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"Scientifically serious. Chemically grounded. Conceptually coherent."</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PPi hydrolysis kinetics; fidelity mechanisms unverified in combination; temporal gap in minimal genome analogy</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Simulated NASA Panel</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Very Good to Excellent — High Risk / High Reward</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Translation scaffold introduces synthetic bias; Phase 1 must stand alone as deliverable</w:t>
            </w:r>
          </w:p>
        </w:tc>
      </w:tr>
      <w:tr>
        <w:tc>
          <w:tcPr>
            <w:tcW w:type="dxa" w:w="1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ChatGPT</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"Unusually strong for an origin-of-life concept proposal written outside a traditional academic group." Confirms High Risk / High Reward classification.</w:t>
            </w:r>
          </w:p>
        </w:tc>
        <w:tc>
          <w:tcPr>
            <w:tcW w:type="dxa" w:w="3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Non-enzymatic replication harder than implied (Szostak lab experience); reactor complexity may need staged simplification; probability of full success low but value of partial success high</w:t>
            </w:r>
          </w:p>
        </w:tc>
      </w:tr>
    </w:tbl>
    <w:p>
      <w:pPr>
        <w:spacing w:after="120"/>
      </w:pPr>
    </w:p>
    <w:p>
      <w:pPr>
        <w:spacing w:after="180"/>
      </w:pPr>
      <w:r>
        <w:t xml:space="preserve">Each critique was incorporated into successive document versions. The project is now in its fifth version, with a full NASA grant proposal (ROSES-25 C.5 Exobiology) prepared and awaiting a Principal Investigator. The review record demonstrates not just that the project has been scrutinized, but that it has withstood scrutiny and emerged stronger for it.</w:t>
      </w:r>
    </w:p>
    <w:p>
      <w:pPr>
        <w:spacing w:after="180"/>
      </w:pPr>
      <w:r>
        <w:t xml:space="preserve">The human biochemist's closing assessment deserves to be quoted directly: "The proposal does not ignore the hard problems. It quantifies them. That alone separates it from most origin-of-life speculation."</w:t>
      </w:r>
    </w:p>
    <w:p>
      <w:pPr>
        <w:pBdr>
          <w:bottom w:val="single" w:color="1F4E79" w:sz="6" w:space="1"/>
        </w:pBdr>
        <w:spacing w:before="200" w:after="200"/>
      </w:pPr>
    </w:p>
    <w:p>
      <w:pPr>
        <w:pStyle w:val="Heading1"/>
        <w:spacing w:before="400" w:after="160"/>
      </w:pPr>
      <w:r>
        <w:rPr>
          <w:b/>
          <w:bCs/>
          <w:color w:val="1F4E79"/>
        </w:rPr>
        <w:t xml:space="preserve">9. What Is Needed Next</w:t>
      </w:r>
    </w:p>
    <w:p>
      <w:pPr>
        <w:spacing w:after="180"/>
      </w:pPr>
      <w:r>
        <w:t xml:space="preserve">The scientific framework is complete. The experimental design is complete. The NASA grant proposal is complete. What the project currently lacks is the one thing it cannot generate on its own: a Principal Investigator with institutional affiliation and a working biochemistry laboratory.</w:t>
      </w:r>
    </w:p>
    <w:p>
      <w:pPr>
        <w:spacing w:after="180"/>
      </w:pPr>
      <w:r>
        <w:t xml:space="preserve">This is not a minor administrative detail. NASA grants are awarded to institutions, not individuals. The PI's name and institution appear on the grant, and the PI bears responsibility for the science, the budget, and the reporting. Without a PI, the proposal cannot be submitted regardless of its scientific merit.</w:t>
      </w:r>
    </w:p>
    <w:p>
      <w:pPr>
        <w:spacing w:after="180"/>
      </w:pPr>
      <w:r>
        <w:t xml:space="preserve">The ideal PI for this project has a biochemistry background, familiarity with cell biology and polymer chemistry, access to or relationships with microfluidics and sequencing infrastructure, and institutional affiliation at a research university. They do not need to be an origins-of-life specialist — the experimental design is detailed enough that a competent biochemist could execute it. What they need is intellectual curiosity, comfort with high-risk science, and the willingness to put their name on something ambitious.</w:t>
      </w:r>
    </w:p>
    <w:p>
      <w:pPr>
        <w:spacing w:after="180"/>
      </w:pPr>
      <w:r>
        <w:t xml:space="preserve">The project is also, genuinely, a career opportunity. A successful Phase 1 — even if it only characterizes the fidelity barrier quantitatively without crossing it — is a landmark publication in astrobiology and prebiotic chemistry. A successful Phase 1 that demonstrates selective replication in protocells would be among the most cited papers of the decade. And a full program that eventually meets all four life criteria would be the most important scientific result in human history. The PI who leads that program will be remembered.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The proposal does not ignore the hard problems. It quantifies them. That alone separates it from most origin-of-life speculation.</w:t>
            </w:r>
          </w:p>
        </w:tc>
      </w:tr>
    </w:tbl>
    <w:p>
      <w:pPr>
        <w:pBdr>
          <w:bottom w:val="single" w:color="1F4E79" w:sz="6" w:space="1"/>
        </w:pBdr>
        <w:spacing w:before="200" w:after="200"/>
      </w:pPr>
    </w:p>
    <w:p>
      <w:pPr>
        <w:pStyle w:val="Heading1"/>
        <w:spacing w:before="400" w:after="160"/>
      </w:pPr>
      <w:r>
        <w:rPr>
          <w:b/>
          <w:bCs/>
          <w:color w:val="1F4E79"/>
        </w:rPr>
        <w:t xml:space="preserve">10. Ethical Considerations</w:t>
      </w:r>
    </w:p>
    <w:p>
      <w:pPr>
        <w:spacing w:after="180"/>
      </w:pPr>
      <w:r>
        <w:t xml:space="preserve">Creating life raises obvious ethical questions. They deserve direct answers rather than deflection.</w:t>
      </w:r>
    </w:p>
    <w:p>
      <w:pPr>
        <w:spacing w:after="180"/>
      </w:pPr>
      <w:r>
        <w:t xml:space="preserve">The systems produced in Phase 1 — chemical replicators without translation, metabolism, or any neural analog — present no credible moral status concern. They are less complex than a virus. They cannot survive outside the reactor. The reactor-dependent design is not merely a safety feature; it is fundamental to the experimental strategy. Remove the reactor's chemical support, and the system collapses thermodynamically. There is no escape risk.</w:t>
      </w:r>
    </w:p>
    <w:p>
      <w:pPr>
        <w:spacing w:after="180"/>
      </w:pPr>
      <w:r>
        <w:t xml:space="preserve">The deeper ethical question emerges in later phases, when the system begins to meet the criteria for life. The project addresses this by establishing three provisional moral-status markers in advance: differential environmental response, heritable behavioral variation, and aversive response to interference. If any of these emerge, the ethical framework governing the project is reassessed before proceeding. Pre-registration of these markers — filed before experiments begin — ensures the assessment happens before any ambiguous result, not after.</w:t>
      </w:r>
    </w:p>
    <w:p>
      <w:pPr>
        <w:spacing w:after="180"/>
      </w:pPr>
      <w:r>
        <w:t xml:space="preserve">The dual-use concern is real but manageable. The techniques developed — engineered polymerases, protocell encapsulation platforms, microfluidic evolution systems — could theoretically be misapplied. Pre-publication biosecurity review is committed for any result that could inform development of novel replicative systems outside the research context. This is standard practice in synthetic biology and not unique to this project.</w:t>
      </w:r>
    </w:p>
    <w:p>
      <w:pPr>
        <w:spacing w:after="180"/>
      </w:pPr>
      <w:r>
        <w:t xml:space="preserve">The public engagement commitment is not decorative. A project attempting to create life in a laboratory affects how people think about life, about humanity's place in the natural world, and about the boundaries of science. Communicating what the project does and does not claim, in plain language, throughout its duration, is part of the scientific responsibility.</w:t>
      </w:r>
    </w:p>
    <w:p>
      <w:pPr>
        <w:pBdr>
          <w:bottom w:val="single" w:color="1F4E79" w:sz="6" w:space="1"/>
        </w:pBdr>
        <w:spacing w:before="200" w:after="200"/>
      </w:pPr>
    </w:p>
    <w:p>
      <w:pPr>
        <w:pStyle w:val="Heading1"/>
        <w:spacing w:before="400" w:after="160"/>
      </w:pPr>
      <w:r>
        <w:rPr>
          <w:b/>
          <w:bCs/>
          <w:color w:val="1F4E79"/>
        </w:rPr>
        <w:t xml:space="preserve">11. The Bottom Line</w:t>
      </w:r>
    </w:p>
    <w:p>
      <w:pPr>
        <w:spacing w:after="180"/>
      </w:pPr>
      <w:r>
        <w:t xml:space="preserve">The most honest summary of this project is this: it is a serious, rigorous, quantitatively grounded attempt to do something that has never been done — create life from pure chemistry, deliberately, starting from molecules, under conditions that existed on early Earth and exist today on ocean worlds orbiting Jupiter and Saturn.</w:t>
      </w:r>
    </w:p>
    <w:p>
      <w:pPr>
        <w:spacing w:after="180"/>
      </w:pPr>
      <w:r>
        <w:t xml:space="preserve">It may not work. Eight independent reviewers — five AI systems, a human biochemist, a simulated NASA panel, and ChatGPT — have all converged on the same honest probability assessment. The table below represents that consensus.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4560"/>
        <w:gridCol w:w="3400"/>
      </w:tblGrid>
      <w:tr>
        <w:tc>
          <w:tcPr>
            <w:tcW w:type="dxa" w:w="14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Stage</w:t>
            </w:r>
          </w:p>
        </w:tc>
        <w:tc>
          <w:tcPr>
            <w:tcW w:type="dxa" w:w="45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What Must Be Demonstrated</w:t>
            </w:r>
          </w:p>
        </w:tc>
        <w:tc>
          <w:tcPr>
            <w:tcW w:type="dxa" w:w="34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Assessed Likelihood</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 — Reactor</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Stable geochemical gradients; vesicle formation; oligomer synthesis on mineral surfaces</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High</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II — Polymer Replication</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Template-directed copying under reactor conditions; measurable fidelity</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Moderate</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III — Error Threshold</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Fidelity crossing 10⁻³ under realistic geochemical noise — three mechanisms co-functioning</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Low-Moderate</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IV — Protocell Coupling</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Selective replication inside lipid vesicles over 50+ generations</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Moderate if Stage III succeeds</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V — Translation Emergence</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Genetic code arising from scratch within the system</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Very Low — the hardest problem in biology</w:t>
            </w:r>
          </w:p>
        </w:tc>
      </w:tr>
      <w:tr>
        <w:tc>
          <w:tcPr>
            <w:tcW w:type="dxa" w:w="1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VI–VII — Full Program</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Complete living system meeting all four criteria; open evolution</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Unknown — no precedent exists</w:t>
            </w:r>
          </w:p>
        </w:tc>
      </w:tr>
    </w:tbl>
    <w:p>
      <w:pPr>
        <w:spacing w:after="120"/>
      </w:pPr>
    </w:p>
    <w:p>
      <w:pPr>
        <w:spacing w:after="180"/>
      </w:pPr>
      <w:r>
        <w:t xml:space="preserve">This probability table is not a reason not to attempt the project. It is the reason the project is scientifically structured the way it is — with pre-registered criteria, explicit go/no-go gates, and a Phase 1 design that delivers landmark results even if only Stages I and II succeed. Even a rigorous, quantitative measurement of exactly where non-enzymatic replication fails under geochemically realistic conditions would be among the most important experimental results in prebiotic chemistry. It would define, for the first time with precision, what conditions cannot support informational continuity — directly constraining which environments in the solar system are and are not candidates for life's emergence.</w:t>
      </w:r>
    </w:p>
    <w:p>
      <w:pPr>
        <w:spacing w:after="180"/>
      </w:pPr>
      <w:r>
        <w:t xml:space="preserve">But the probability of learning something profound is very high. Because every stage that is executed rigorously, with pre-registered criteria and honest reporting, produces a result that matters — whether it is success or failure. The map of what is and is not possible under geochemically realistic conditions is itself one of the most important maps in science.</w:t>
      </w:r>
    </w:p>
    <w:p>
      <w:pPr>
        <w:spacing w:after="180"/>
      </w:pPr>
      <w:r>
        <w:t xml:space="preserve">And if it works — even partially, even only through Stage III — it will have demonstrated something that changes everything: that life is not a miracle, not an accident of vanishingly improbable complexity, but a thermodynamically predictable outcome of chemistry given the right conditions. That the universe is, in some deep sense, predisposed toward life.</w:t>
      </w:r>
    </w:p>
    <w:p>
      <w:pPr>
        <w:spacing w:after="180"/>
      </w:pPr>
      <w:r>
        <w:t xml:space="preserve">That is worth attempting. That is worth funding. That is worth a career.</w:t>
      </w:r>
    </w:p>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5B6" w:sz="24"/>
              <w:bottom w:val="none"/>
              <w:right w:val="none"/>
            </w:tcBorders>
            <w:shd w:fill="EBF3FB" w:val="clear"/>
            <w:tcMar>
              <w:top w:type="dxa" w:w="160"/>
              <w:left w:type="dxa" w:w="280"/>
              <w:bottom w:type="dxa" w:w="160"/>
              <w:right w:type="dxa" w:w="280"/>
            </w:tcMar>
          </w:tcPr>
          <w:p>
            <w:pPr>
              <w:jc w:val="left"/>
            </w:pPr>
            <w:r>
              <w:rPr>
                <w:b/>
                <w:bCs/>
                <w:i/>
                <w:iCs/>
                <w:color w:val="1F4E79"/>
                <w:sz w:val="26"/>
                <w:szCs w:val="26"/>
              </w:rPr>
              <w:t xml:space="preserve">Life is not a miracle. It is chemistry with the right conditions. This project is an attempt to prove it.</w:t>
            </w:r>
          </w:p>
        </w:tc>
      </w:tr>
    </w:tbl>
    <w:p>
      <w:pPr>
        <w:spacing w:after="240"/>
      </w:pPr>
    </w:p>
    <w:p>
      <w:pPr>
        <w:pBdr>
          <w:bottom w:val="single" w:color="1F4E79" w:sz="6" w:space="1"/>
        </w:pBdr>
        <w:spacing w:before="200" w:after="200"/>
      </w:pPr>
    </w:p>
    <w:p>
      <w:pPr>
        <w:pStyle w:val="Heading1"/>
        <w:spacing w:before="400" w:after="160"/>
      </w:pPr>
      <w:r>
        <w:rPr>
          <w:b/>
          <w:bCs/>
          <w:color w:val="1F4E79"/>
        </w:rPr>
        <w:t xml:space="preserve">Appendix: Key Terms for Non-Scientific Readers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Term</w:t>
            </w:r>
          </w:p>
        </w:tc>
        <w:tc>
          <w:tcPr>
            <w:tcW w:type="dxa" w:w="6560"/>
            <w:tcBorders>
              <w:top w:val="single" w:color="1F4E79" w:sz="3"/>
              <w:left w:val="single" w:color="CCCCCC" w:sz="3"/>
              <w:bottom w:val="single" w:color="CCCCCC" w:sz="3"/>
              <w:right w:val="single" w:color="CCCCCC" w:sz="3"/>
            </w:tcBorders>
            <w:shd w:fill="1F4E79" w:val="clear"/>
            <w:tcMar>
              <w:top w:type="dxa" w:w="80"/>
              <w:left w:type="dxa" w:w="120"/>
              <w:bottom w:type="dxa" w:w="80"/>
              <w:right w:type="dxa" w:w="120"/>
            </w:tcMar>
          </w:tcPr>
          <w:p>
            <w:r>
              <w:rPr>
                <w:b/>
                <w:bCs/>
                <w:color w:val="FFFFFF"/>
                <w:sz w:val="20"/>
                <w:szCs w:val="20"/>
              </w:rPr>
              <w:t xml:space="preserve">Plain English Definition</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Archaeon / Archaea</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One of the three domains of life, distinct from bacteria and eukaryotes. Ancient single-celled organisms found in extreme environments. Our evolutionary ancestors.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Asgard archaea</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 recently discovered group of archaea that are our closest microbial relatives — the ancestors of all complex life including humans.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Eigen threshold / Error catastrophe</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The physical limit on how long a self-copying molecule can be before copying errors destroy the information faster than selection can preserve it.</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Eukaryote</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Any organism whose cells have a nucleus — includes all animals, plants, fungi, and many single-celled organisms. Descended from an archaeal-bacterial merger billions of years ago.</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Genome</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The complete set of genetic instructions in an organism, encoded in DNA or RNA.</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Protocell</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 lipid vesicle (fatty acid bubble) encapsulating chemistry that may be replicating. A cell-like boundary without a full cell's complexity.</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Ribozyme</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An RNA molecule that can catalyze chemical reactions — proof that RNA can act as both information carrier and functional catalyst.</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TNA (Threose Nucleic Acid)</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An alternative to RNA using a simpler 4-carbon sugar backbone. Potentially more prebiotically accessible than RNA.</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XNA (Xeno Nucleic Acid)</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Any nucleic acid with a different backbone chemistry than RNA or DNA. TNA and FANA are examples.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Hydrothermal vent</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Geothermal openings on the ocean floor producing warm, chemically rich water — the most likely cradle of early life on Earth and candidate environments on Europa and Enceladus.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PPi (Pyrophosphate)</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A simple energy-carrying molecule considered the primordial equivalent of ATP — the energy currency of modern cells.</w:t>
            </w:r>
          </w:p>
        </w:tc>
      </w:tr>
      <w:tr>
        <w:tc>
          <w:tcPr>
            <w:tcW w:type="dxa" w:w="28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color w:val="000000"/>
                <w:sz w:val="20"/>
                <w:szCs w:val="20"/>
              </w:rPr>
              <w:t xml:space="preserve">NASA ROSES C.5 Exobiology</w:t>
            </w:r>
          </w:p>
        </w:tc>
        <w:tc>
          <w:tcPr>
            <w:tcW w:type="dxa" w:w="6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color w:val="000000"/>
                <w:sz w:val="20"/>
                <w:szCs w:val="20"/>
              </w:rPr>
              <w:t xml:space="preserve">The NASA grant program funding research into the origin, evolution, and distribution of life in the universe. No fixed deadline — proposals accepted on a rolling basis.</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75B6"/>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2026-03-10T20:30:08.084Z</dcterms:created>
  <dcterms:modified xsi:type="dcterms:W3CDTF">2026-03-10T20:30:08.085Z</dcterms:modified>
</cp:coreProperties>
</file>

<file path=docProps/custom.xml><?xml version="1.0" encoding="utf-8"?>
<Properties xmlns="http://schemas.openxmlformats.org/officeDocument/2006/custom-properties" xmlns:vt="http://schemas.openxmlformats.org/officeDocument/2006/docPropsVTypes"/>
</file>